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5" w:lineRule="exact"/>
        <w:rPr>
          <w:sz w:val="24"/>
          <w:szCs w:val="24"/>
          <w:color w:val="auto"/>
        </w:rPr>
      </w:pPr>
    </w:p>
    <w:p>
      <w:pPr>
        <w:jc w:val="center"/>
        <w:ind w:right="1759"/>
        <w:spacing w:after="0"/>
        <w:tabs>
          <w:tab w:leader="none" w:pos="200" w:val="left"/>
          <w:tab w:leader="none" w:pos="200" w:val="left"/>
        </w:tabs>
        <w:rPr>
          <w:sz w:val="20"/>
          <w:szCs w:val="20"/>
          <w:color w:val="auto"/>
        </w:rPr>
      </w:pPr>
      <w:r>
        <w:rPr>
          <w:rFonts w:ascii="Courier New" w:cs="Courier New" w:eastAsia="Courier New" w:hAnsi="Courier New"/>
          <w:sz w:val="18"/>
          <w:szCs w:val="18"/>
          <w:color w:val="auto"/>
        </w:rPr>
        <w:t>SECURITIES</w:t>
        <w:tab/>
        <w:t>&amp;</w:t>
      </w:r>
      <w:r>
        <w:rPr>
          <w:sz w:val="20"/>
          <w:szCs w:val="20"/>
          <w:color w:val="auto"/>
        </w:rPr>
        <w:tab/>
      </w:r>
      <w:r>
        <w:rPr>
          <w:rFonts w:ascii="Courier New" w:cs="Courier New" w:eastAsia="Courier New" w:hAnsi="Courier New"/>
          <w:sz w:val="16"/>
          <w:szCs w:val="16"/>
          <w:color w:val="auto"/>
        </w:rPr>
        <w:t>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7" w:lineRule="auto"/>
        <w:rPr>
          <w:sz w:val="20"/>
          <w:szCs w:val="20"/>
          <w:color w:val="auto"/>
        </w:rPr>
      </w:pPr>
      <w:r>
        <w:rPr>
          <w:rFonts w:ascii="Courier New" w:cs="Courier New" w:eastAsia="Courier New" w:hAnsi="Courier New"/>
          <w:sz w:val="18"/>
          <w:szCs w:val="18"/>
          <w:color w:val="auto"/>
        </w:rPr>
        <w:t>UNDER THE SECURITIES EXCHANGE ACT OF 1934</w:t>
      </w:r>
    </w:p>
    <w:p>
      <w:pPr>
        <w:ind w:left="3060"/>
        <w:spacing w:after="0"/>
        <w:tabs>
          <w:tab w:leader="none" w:pos="504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1)*</w:t>
      </w:r>
    </w:p>
    <w:p>
      <w:pPr>
        <w:ind w:left="120"/>
        <w:spacing w:after="0"/>
        <w:tabs>
          <w:tab w:leader="none" w:pos="188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TJX COMPANIES,INC.</w:t>
      </w:r>
    </w:p>
    <w:p>
      <w:pPr>
        <w:ind w:left="120"/>
        <w:spacing w:after="0"/>
        <w:tabs>
          <w:tab w:leader="none" w:pos="33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TJX COMPANIES, INC.</w:t>
      </w:r>
    </w:p>
    <w:p>
      <w:pPr>
        <w:spacing w:after="0" w:line="202" w:lineRule="exact"/>
        <w:rPr>
          <w:sz w:val="24"/>
          <w:szCs w:val="24"/>
          <w:color w:val="auto"/>
        </w:rPr>
      </w:pPr>
    </w:p>
    <w:tbl>
      <w:tblPr>
        <w:tblLayout w:type="fixed"/>
        <w:tblInd w:w="120" w:type="dxa"/>
        <w:tblCellMar>
          <w:top w:w="0" w:type="dxa"/>
          <w:left w:w="0" w:type="dxa"/>
          <w:bottom w:w="0" w:type="dxa"/>
          <w:right w:w="0" w:type="dxa"/>
        </w:tblCellMar>
      </w:tblPr>
      <w:tr>
        <w:trPr>
          <w:trHeight w:val="204"/>
        </w:trPr>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UNLESS</w:t>
            </w:r>
          </w:p>
        </w:tc>
        <w:tc>
          <w:tcPr>
            <w:tcW w:w="104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OTHERWISE</w:t>
            </w:r>
          </w:p>
        </w:tc>
        <w:tc>
          <w:tcPr>
            <w:tcW w:w="4160" w:type="dxa"/>
            <w:vAlign w:val="bottom"/>
          </w:tcPr>
          <w:p>
            <w:pPr>
              <w:jc w:val="right"/>
              <w:spacing w:after="0"/>
              <w:rPr>
                <w:sz w:val="20"/>
                <w:szCs w:val="20"/>
                <w:color w:val="auto"/>
              </w:rPr>
            </w:pPr>
            <w:r>
              <w:rPr>
                <w:rFonts w:ascii="Courier New" w:cs="Courier New" w:eastAsia="Courier New" w:hAnsi="Courier New"/>
                <w:sz w:val="18"/>
                <w:szCs w:val="18"/>
                <w:color w:val="auto"/>
                <w:w w:val="98"/>
              </w:rPr>
              <w:t>NOTED, THE SECURITY BEING REPORTED IS A</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STOCK</w:t>
            </w:r>
          </w:p>
        </w:tc>
        <w:tc>
          <w:tcPr>
            <w:tcW w:w="360" w:type="dxa"/>
            <w:vAlign w:val="bottom"/>
          </w:tcPr>
          <w:p>
            <w:pPr>
              <w:spacing w:after="0"/>
              <w:rPr>
                <w:sz w:val="17"/>
                <w:szCs w:val="17"/>
                <w:color w:val="auto"/>
              </w:rPr>
            </w:pPr>
          </w:p>
        </w:tc>
        <w:tc>
          <w:tcPr>
            <w:tcW w:w="4160" w:type="dxa"/>
            <w:vAlign w:val="bottom"/>
          </w:tcPr>
          <w:p>
            <w:pPr>
              <w:spacing w:after="0"/>
              <w:rPr>
                <w:sz w:val="17"/>
                <w:szCs w:val="17"/>
                <w:color w:val="auto"/>
              </w:rPr>
            </w:pP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CUSIP NO.</w:t>
            </w:r>
          </w:p>
        </w:tc>
        <w:tc>
          <w:tcPr>
            <w:tcW w:w="5200" w:type="dxa"/>
            <w:vAlign w:val="bottom"/>
            <w:gridSpan w:val="3"/>
          </w:tcPr>
          <w:p>
            <w:pPr>
              <w:jc w:val="right"/>
              <w:ind w:right="3792"/>
              <w:spacing w:after="0" w:line="203" w:lineRule="exact"/>
              <w:rPr>
                <w:sz w:val="20"/>
                <w:szCs w:val="20"/>
                <w:color w:val="auto"/>
              </w:rPr>
            </w:pPr>
            <w:r>
              <w:rPr>
                <w:rFonts w:ascii="Courier New" w:cs="Courier New" w:eastAsia="Courier New" w:hAnsi="Courier New"/>
                <w:sz w:val="18"/>
                <w:szCs w:val="18"/>
                <w:color w:val="auto"/>
              </w:rPr>
              <w:t>872540 10 9</w:t>
            </w:r>
          </w:p>
        </w:tc>
      </w:tr>
      <w:tr>
        <w:trPr>
          <w:trHeight w:val="203"/>
        </w:trPr>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FEE BEING</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PAID:</w:t>
            </w:r>
          </w:p>
        </w:tc>
        <w:tc>
          <w:tcPr>
            <w:tcW w:w="3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w:t>
            </w:r>
          </w:p>
        </w:tc>
        <w:tc>
          <w:tcPr>
            <w:tcW w:w="4160" w:type="dxa"/>
            <w:vAlign w:val="bottom"/>
          </w:tcPr>
          <w:p>
            <w:pPr>
              <w:spacing w:after="0"/>
              <w:rPr>
                <w:sz w:val="17"/>
                <w:szCs w:val="17"/>
                <w:color w:val="auto"/>
              </w:rPr>
            </w:pPr>
          </w:p>
        </w:tc>
      </w:tr>
    </w:tbl>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  J.P. MORGAN &amp; CO. INCORPORATED</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  13-2625764</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w:t>
      </w:r>
    </w:p>
    <w:p>
      <w:pPr>
        <w:ind w:left="60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UNITED STATES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BENEFICIALLY OWNED BY EACH REPORTING PERSON WITH:</w:t>
      </w:r>
    </w:p>
    <w:tbl>
      <w:tblPr>
        <w:tblLayout w:type="fixed"/>
        <w:tblInd w:w="1160" w:type="dxa"/>
        <w:tblCellMar>
          <w:top w:w="0" w:type="dxa"/>
          <w:left w:w="0" w:type="dxa"/>
          <w:bottom w:w="0" w:type="dxa"/>
          <w:right w:w="0" w:type="dxa"/>
        </w:tblCellMar>
      </w:tblPr>
      <w:tr>
        <w:trPr>
          <w:trHeight w:val="203"/>
        </w:trPr>
        <w:tc>
          <w:tcPr>
            <w:tcW w:w="3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116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SOLE POWER</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TO VOTE:</w:t>
            </w:r>
          </w:p>
        </w:tc>
        <w:tc>
          <w:tcPr>
            <w:tcW w:w="15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4,649,350</w:t>
            </w:r>
          </w:p>
        </w:tc>
        <w:tc>
          <w:tcPr>
            <w:tcW w:w="780" w:type="dxa"/>
            <w:vAlign w:val="bottom"/>
          </w:tcPr>
          <w:p>
            <w:pPr>
              <w:ind w:left="140"/>
              <w:spacing w:after="0"/>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VOTE:</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10,350</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(7)</w:t>
            </w:r>
          </w:p>
        </w:tc>
        <w:tc>
          <w:tcPr>
            <w:tcW w:w="1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SOLE POWER</w:t>
            </w:r>
          </w:p>
        </w:tc>
        <w:tc>
          <w:tcPr>
            <w:tcW w:w="190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TO DISPOSE:</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7,731,025</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5"/>
              </w:rPr>
              <w:t>SHARES</w:t>
            </w:r>
          </w:p>
        </w:tc>
      </w:tr>
      <w:tr>
        <w:trPr>
          <w:trHeight w:val="203"/>
        </w:trPr>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(8)</w:t>
            </w:r>
          </w:p>
        </w:tc>
        <w:tc>
          <w:tcPr>
            <w:tcW w:w="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SHARED</w:t>
            </w:r>
          </w:p>
        </w:tc>
        <w:tc>
          <w:tcPr>
            <w:tcW w:w="6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POWER</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DISPOSE:</w:t>
            </w:r>
          </w:p>
        </w:tc>
        <w:tc>
          <w:tcPr>
            <w:tcW w:w="1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10,350</w:t>
            </w:r>
          </w:p>
        </w:tc>
        <w:tc>
          <w:tcPr>
            <w:tcW w:w="780" w:type="dxa"/>
            <w:vAlign w:val="bottom"/>
          </w:tcPr>
          <w:p>
            <w:pPr>
              <w:ind w:left="140"/>
              <w:spacing w:after="0" w:line="203" w:lineRule="exact"/>
              <w:rPr>
                <w:sz w:val="20"/>
                <w:szCs w:val="20"/>
                <w:color w:val="auto"/>
              </w:rPr>
            </w:pPr>
            <w:r>
              <w:rPr>
                <w:rFonts w:ascii="Courier New" w:cs="Courier New" w:eastAsia="Courier New" w:hAnsi="Courier New"/>
                <w:sz w:val="18"/>
                <w:szCs w:val="18"/>
                <w:color w:val="auto"/>
                <w:w w:val="95"/>
              </w:rPr>
              <w:t>SHARES</w:t>
            </w:r>
          </w:p>
        </w:tc>
      </w:tr>
    </w:tbl>
    <w:p>
      <w:pPr>
        <w:spacing w:after="0" w:line="4" w:lineRule="exact"/>
        <w:rPr>
          <w:sz w:val="24"/>
          <w:szCs w:val="24"/>
          <w:color w:val="auto"/>
        </w:rPr>
      </w:pPr>
    </w:p>
    <w:p>
      <w:pPr>
        <w:jc w:val="right"/>
        <w:ind w:left="5160" w:right="3159" w:hanging="4941"/>
        <w:spacing w:after="0" w:line="268" w:lineRule="auto"/>
        <w:tabs>
          <w:tab w:leader="none" w:pos="63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AGGREGATE AMOUNT BENEFICIALLY OWNED BY EACH REPORTING PERSON: 7,741,375   SHARES</w:t>
      </w:r>
    </w:p>
    <w:p>
      <w:pPr>
        <w:ind w:left="740" w:hanging="521"/>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ind w:left="740" w:hanging="521"/>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10.6 %</w:t>
      </w:r>
    </w:p>
    <w:p>
      <w:pPr>
        <w:ind w:left="740" w:hanging="521"/>
        <w:spacing w:after="0" w:line="238" w:lineRule="auto"/>
        <w:tabs>
          <w:tab w:leader="none" w:pos="7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w:t>
      </w: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3060"/>
        <w:spacing w:after="0" w:line="237" w:lineRule="auto"/>
        <w:rPr>
          <w:sz w:val="20"/>
          <w:szCs w:val="20"/>
          <w:color w:val="auto"/>
        </w:rPr>
      </w:pPr>
      <w:r>
        <w:rPr>
          <w:rFonts w:ascii="Courier New" w:cs="Courier New" w:eastAsia="Courier New" w:hAnsi="Courier New"/>
          <w:sz w:val="18"/>
          <w:szCs w:val="18"/>
          <w:color w:val="auto"/>
        </w:rPr>
        <w:t>WASHINGTON, D.C. 20549</w:t>
      </w:r>
    </w:p>
    <w:p>
      <w:pPr>
        <w:ind w:left="3580"/>
        <w:spacing w:after="0" w:line="238" w:lineRule="auto"/>
        <w:rPr>
          <w:sz w:val="20"/>
          <w:szCs w:val="20"/>
          <w:color w:val="auto"/>
        </w:rPr>
      </w:pPr>
      <w:r>
        <w:rPr>
          <w:rFonts w:ascii="Courier New" w:cs="Courier New" w:eastAsia="Courier New" w:hAnsi="Courier New"/>
          <w:sz w:val="18"/>
          <w:szCs w:val="18"/>
          <w:color w:val="auto"/>
        </w:rPr>
        <w:t>SCHEDULE 13G</w:t>
      </w:r>
    </w:p>
    <w:p>
      <w:pPr>
        <w:ind w:left="200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tabs>
          <w:tab w:leader="none" w:pos="2200" w:val="left"/>
          <w:tab w:leader="none" w:pos="5780" w:val="left"/>
          <w:tab w:leader="none" w:pos="642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DECEMBER 30,1994</w:t>
      </w:r>
    </w:p>
    <w:p>
      <w:pPr>
        <w:spacing w:after="0"/>
        <w:tabs>
          <w:tab w:leader="none" w:pos="1780" w:val="left"/>
        </w:tabs>
        <w:rPr>
          <w:sz w:val="20"/>
          <w:szCs w:val="20"/>
          <w:color w:val="auto"/>
        </w:rPr>
      </w:pPr>
      <w:r>
        <w:rPr>
          <w:rFonts w:ascii="Courier New" w:cs="Courier New" w:eastAsia="Courier New" w:hAnsi="Courier New"/>
          <w:sz w:val="18"/>
          <w:szCs w:val="18"/>
          <w:color w:val="auto"/>
        </w:rPr>
        <w:t>FEE BEING PAID:</w:t>
      </w:r>
      <w:r>
        <w:rPr>
          <w:sz w:val="20"/>
          <w:szCs w:val="20"/>
          <w:color w:val="auto"/>
        </w:rPr>
        <w:tab/>
      </w:r>
      <w:r>
        <w:rPr>
          <w:rFonts w:ascii="Courier New" w:cs="Courier New" w:eastAsia="Courier New" w:hAnsi="Courier New"/>
          <w:sz w:val="16"/>
          <w:szCs w:val="16"/>
          <w:color w:val="auto"/>
        </w:rPr>
        <w:t>NO</w:t>
      </w:r>
    </w:p>
    <w:p>
      <w:pPr>
        <w:spacing w:after="0"/>
        <w:tabs>
          <w:tab w:leader="none" w:pos="840" w:val="left"/>
          <w:tab w:leader="none" w:pos="3040" w:val="left"/>
        </w:tabs>
        <w:rPr>
          <w:sz w:val="20"/>
          <w:szCs w:val="20"/>
          <w:color w:val="auto"/>
        </w:rPr>
      </w:pPr>
      <w:r>
        <w:rPr>
          <w:rFonts w:ascii="Courier New" w:cs="Courier New" w:eastAsia="Courier New" w:hAnsi="Courier New"/>
          <w:sz w:val="18"/>
          <w:szCs w:val="18"/>
          <w:color w:val="auto"/>
        </w:rPr>
        <w:t>ITEM 1</w:t>
        <w:tab/>
        <w:t>(A) NAME OF ISSUER:</w:t>
      </w:r>
      <w:r>
        <w:rPr>
          <w:sz w:val="20"/>
          <w:szCs w:val="20"/>
          <w:color w:val="auto"/>
        </w:rPr>
        <w:tab/>
      </w:r>
      <w:r>
        <w:rPr>
          <w:rFonts w:ascii="Courier New" w:cs="Courier New" w:eastAsia="Courier New" w:hAnsi="Courier New"/>
          <w:sz w:val="16"/>
          <w:szCs w:val="16"/>
          <w:color w:val="auto"/>
        </w:rPr>
        <w:t>TJX COMPANIES,INC.</w:t>
      </w:r>
    </w:p>
    <w:p>
      <w:pPr>
        <w:spacing w:after="0"/>
        <w:tabs>
          <w:tab w:leader="none" w:pos="8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(B) ADDRESS OF ISSUER'S PRINCIPAL EXECUTIVE OFFICES:</w:t>
      </w:r>
    </w:p>
    <w:p>
      <w:pPr>
        <w:ind w:left="3160"/>
        <w:spacing w:after="0" w:line="237" w:lineRule="auto"/>
        <w:rPr>
          <w:sz w:val="20"/>
          <w:szCs w:val="20"/>
          <w:color w:val="auto"/>
        </w:rPr>
      </w:pPr>
      <w:r>
        <w:rPr>
          <w:rFonts w:ascii="Courier New" w:cs="Courier New" w:eastAsia="Courier New" w:hAnsi="Courier New"/>
          <w:sz w:val="18"/>
          <w:szCs w:val="18"/>
          <w:color w:val="auto"/>
        </w:rPr>
        <w:t>770 COCHITUATE ROAD</w:t>
      </w:r>
    </w:p>
    <w:p>
      <w:pPr>
        <w:ind w:left="3160"/>
        <w:spacing w:after="0"/>
        <w:tabs>
          <w:tab w:leader="none" w:pos="6000" w:val="left"/>
        </w:tabs>
        <w:rPr>
          <w:sz w:val="20"/>
          <w:szCs w:val="20"/>
          <w:color w:val="auto"/>
        </w:rPr>
      </w:pPr>
      <w:r>
        <w:rPr>
          <w:rFonts w:ascii="Courier New" w:cs="Courier New" w:eastAsia="Courier New" w:hAnsi="Courier New"/>
          <w:sz w:val="18"/>
          <w:szCs w:val="18"/>
          <w:color w:val="auto"/>
        </w:rPr>
        <w:t>FRAMINGHAM, MASSACHUSETTS</w:t>
      </w:r>
      <w:r>
        <w:rPr>
          <w:sz w:val="20"/>
          <w:szCs w:val="20"/>
          <w:color w:val="auto"/>
        </w:rPr>
        <w:tab/>
      </w:r>
      <w:r>
        <w:rPr>
          <w:rFonts w:ascii="Courier New" w:cs="Courier New" w:eastAsia="Courier New" w:hAnsi="Courier New"/>
          <w:sz w:val="16"/>
          <w:szCs w:val="16"/>
          <w:color w:val="auto"/>
        </w:rPr>
        <w:t>01701</w:t>
      </w:r>
    </w:p>
    <w:p>
      <w:pPr>
        <w:spacing w:after="0" w:line="200" w:lineRule="exact"/>
        <w:rPr>
          <w:sz w:val="24"/>
          <w:szCs w:val="24"/>
          <w:color w:val="auto"/>
        </w:rPr>
      </w:pPr>
    </w:p>
    <w:p>
      <w:pPr>
        <w:spacing w:after="0" w:line="204"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(A) NAME OF PERSON FILING: J.P.MORGAN &amp; CO. INCORPORATED</w:t>
      </w: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(B) ADDRESS OF PRINCIPAL BUSINESS OFFICE:</w:t>
      </w:r>
    </w:p>
    <w:p>
      <w:pPr>
        <w:ind w:left="3160"/>
        <w:spacing w:after="0"/>
        <w:rPr>
          <w:sz w:val="20"/>
          <w:szCs w:val="20"/>
          <w:color w:val="auto"/>
        </w:rPr>
      </w:pPr>
      <w:r>
        <w:rPr>
          <w:rFonts w:ascii="Courier New" w:cs="Courier New" w:eastAsia="Courier New" w:hAnsi="Courier New"/>
          <w:sz w:val="18"/>
          <w:szCs w:val="18"/>
          <w:color w:val="auto"/>
        </w:rPr>
        <w:t>60 WALL STREET</w:t>
      </w:r>
    </w:p>
    <w:p>
      <w:pPr>
        <w:ind w:left="3160"/>
        <w:spacing w:after="0" w:line="237" w:lineRule="auto"/>
        <w:rPr>
          <w:sz w:val="20"/>
          <w:szCs w:val="20"/>
          <w:color w:val="auto"/>
        </w:rPr>
      </w:pPr>
      <w:r>
        <w:rPr>
          <w:rFonts w:ascii="Courier New" w:cs="Courier New" w:eastAsia="Courier New" w:hAnsi="Courier New"/>
          <w:sz w:val="18"/>
          <w:szCs w:val="18"/>
          <w:color w:val="auto"/>
        </w:rPr>
        <w:t>NEW YORK,N.Y. 10260</w:t>
      </w: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(C) CITIZENSHIP UNITED STATES</w:t>
      </w:r>
    </w:p>
    <w:p>
      <w:pPr>
        <w:spacing w:after="0"/>
        <w:tabs>
          <w:tab w:leader="none" w:pos="84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(D) TITLE OF CLASS OF SECURITIES:</w:t>
      </w:r>
    </w:p>
    <w:p>
      <w:pPr>
        <w:ind w:left="1280"/>
        <w:spacing w:after="0" w:line="237" w:lineRule="auto"/>
        <w:rPr>
          <w:sz w:val="20"/>
          <w:szCs w:val="20"/>
          <w:color w:val="auto"/>
        </w:rPr>
      </w:pPr>
      <w:r>
        <w:rPr>
          <w:rFonts w:ascii="Courier New" w:cs="Courier New" w:eastAsia="Courier New" w:hAnsi="Courier New"/>
          <w:sz w:val="18"/>
          <w:szCs w:val="18"/>
          <w:color w:val="auto"/>
        </w:rPr>
        <w:t>TJX COMPANIES, INC.</w:t>
      </w:r>
    </w:p>
    <w:p>
      <w:pPr>
        <w:spacing w:after="0" w:line="202"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UNLESS OTHERWISE NOTED, SECURITY BEING REPORTED IS A</w:t>
      </w:r>
    </w:p>
    <w:p>
      <w:pPr>
        <w:ind w:left="1800"/>
        <w:spacing w:after="0" w:line="238" w:lineRule="auto"/>
        <w:rPr>
          <w:sz w:val="20"/>
          <w:szCs w:val="20"/>
          <w:color w:val="auto"/>
        </w:rPr>
      </w:pPr>
      <w:r>
        <w:rPr>
          <w:rFonts w:ascii="Courier New" w:cs="Courier New" w:eastAsia="Courier New" w:hAnsi="Courier New"/>
          <w:sz w:val="18"/>
          <w:szCs w:val="18"/>
          <w:color w:val="auto"/>
        </w:rPr>
        <w:t>COMMON STOCK.</w:t>
      </w:r>
    </w:p>
    <w:p>
      <w:pPr>
        <w:spacing w:after="0"/>
        <w:tabs>
          <w:tab w:leader="none" w:pos="840" w:val="left"/>
          <w:tab w:leader="none" w:pos="2520" w:val="left"/>
        </w:tabs>
        <w:rPr>
          <w:sz w:val="20"/>
          <w:szCs w:val="20"/>
          <w:color w:val="auto"/>
        </w:rPr>
      </w:pPr>
      <w:r>
        <w:rPr>
          <w:rFonts w:ascii="Courier New" w:cs="Courier New" w:eastAsia="Courier New" w:hAnsi="Courier New"/>
          <w:sz w:val="18"/>
          <w:szCs w:val="18"/>
          <w:color w:val="auto"/>
        </w:rPr>
        <w:t>ITEM 2</w:t>
        <w:tab/>
        <w:t>(E) CUSIP NO:</w:t>
      </w:r>
      <w:r>
        <w:rPr>
          <w:sz w:val="20"/>
          <w:szCs w:val="20"/>
          <w:color w:val="auto"/>
        </w:rPr>
        <w:tab/>
      </w:r>
      <w:r>
        <w:rPr>
          <w:rFonts w:ascii="Courier New" w:cs="Courier New" w:eastAsia="Courier New" w:hAnsi="Courier New"/>
          <w:sz w:val="16"/>
          <w:szCs w:val="16"/>
          <w:color w:val="auto"/>
        </w:rPr>
        <w:t>872540 10 9</w:t>
      </w:r>
    </w:p>
    <w:p>
      <w:pPr>
        <w:spacing w:after="0"/>
        <w:tabs>
          <w:tab w:leader="none" w:pos="1040" w:val="left"/>
          <w:tab w:leader="none" w:pos="28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8"/>
          <w:szCs w:val="18"/>
          <w:color w:val="auto"/>
        </w:rPr>
        <w:t>TYPE OF PERSON:</w:t>
      </w:r>
      <w:r>
        <w:rPr>
          <w:sz w:val="20"/>
          <w:szCs w:val="20"/>
          <w:color w:val="auto"/>
        </w:rPr>
        <w:tab/>
      </w:r>
      <w:r>
        <w:rPr>
          <w:rFonts w:ascii="Courier New" w:cs="Courier New" w:eastAsia="Courier New" w:hAnsi="Courier New"/>
          <w:sz w:val="16"/>
          <w:szCs w:val="16"/>
          <w:color w:val="auto"/>
        </w:rPr>
        <w:t>(G) PARENT HOLDING COMPANY</w:t>
      </w:r>
    </w:p>
    <w:p>
      <w:pPr>
        <w:spacing w:after="0"/>
        <w:tabs>
          <w:tab w:leader="none" w:pos="840" w:val="left"/>
          <w:tab w:leader="none" w:pos="4620" w:val="left"/>
          <w:tab w:leader="none" w:pos="6300" w:val="left"/>
        </w:tabs>
        <w:rPr>
          <w:sz w:val="20"/>
          <w:szCs w:val="20"/>
          <w:color w:val="auto"/>
        </w:rPr>
      </w:pPr>
      <w:r>
        <w:rPr>
          <w:rFonts w:ascii="Courier New" w:cs="Courier New" w:eastAsia="Courier New" w:hAnsi="Courier New"/>
          <w:sz w:val="18"/>
          <w:szCs w:val="18"/>
          <w:color w:val="auto"/>
        </w:rPr>
        <w:t>ITEM 4</w:t>
        <w:tab/>
        <w:t>(A) AMOUNT BENEFICIALLY OWNED:</w:t>
      </w:r>
      <w:r>
        <w:rPr>
          <w:sz w:val="20"/>
          <w:szCs w:val="20"/>
          <w:color w:val="auto"/>
        </w:rPr>
        <w:tab/>
      </w:r>
      <w:r>
        <w:rPr>
          <w:rFonts w:ascii="Courier New" w:cs="Courier New" w:eastAsia="Courier New" w:hAnsi="Courier New"/>
          <w:sz w:val="18"/>
          <w:szCs w:val="18"/>
          <w:color w:val="auto"/>
        </w:rPr>
        <w:t>7,741,375</w:t>
      </w:r>
      <w:r>
        <w:rPr>
          <w:sz w:val="20"/>
          <w:szCs w:val="20"/>
          <w:color w:val="auto"/>
        </w:rPr>
        <w:tab/>
      </w:r>
      <w:r>
        <w:rPr>
          <w:rFonts w:ascii="Courier New" w:cs="Courier New" w:eastAsia="Courier New" w:hAnsi="Courier New"/>
          <w:sz w:val="16"/>
          <w:szCs w:val="16"/>
          <w:color w:val="auto"/>
        </w:rPr>
        <w:t>SHARES,</w:t>
      </w:r>
    </w:p>
    <w:p>
      <w:pPr>
        <w:ind w:left="1480"/>
        <w:spacing w:after="0"/>
        <w:tabs>
          <w:tab w:leader="none" w:pos="3460" w:val="left"/>
          <w:tab w:leader="none" w:pos="3780" w:val="left"/>
        </w:tabs>
        <w:rPr>
          <w:sz w:val="20"/>
          <w:szCs w:val="20"/>
          <w:color w:val="auto"/>
        </w:rPr>
      </w:pPr>
      <w:r>
        <w:rPr>
          <w:rFonts w:ascii="Courier New" w:cs="Courier New" w:eastAsia="Courier New" w:hAnsi="Courier New"/>
          <w:sz w:val="18"/>
          <w:szCs w:val="18"/>
          <w:color w:val="auto"/>
        </w:rPr>
        <w:t>INCLUDING</w:t>
      </w:r>
      <w:r>
        <w:rPr>
          <w:sz w:val="20"/>
          <w:szCs w:val="20"/>
          <w:color w:val="auto"/>
        </w:rPr>
        <w:tab/>
      </w:r>
      <w:r>
        <w:rPr>
          <w:rFonts w:ascii="Courier New" w:cs="Courier New" w:eastAsia="Courier New" w:hAnsi="Courier New"/>
          <w:sz w:val="18"/>
          <w:szCs w:val="18"/>
          <w:color w:val="auto"/>
        </w:rPr>
        <w:t>0</w:t>
      </w:r>
      <w:r>
        <w:rPr>
          <w:sz w:val="20"/>
          <w:szCs w:val="20"/>
          <w:color w:val="auto"/>
        </w:rPr>
        <w:tab/>
      </w:r>
      <w:r>
        <w:rPr>
          <w:rFonts w:ascii="Courier New" w:cs="Courier New" w:eastAsia="Courier New" w:hAnsi="Courier New"/>
          <w:sz w:val="16"/>
          <w:szCs w:val="16"/>
          <w:color w:val="auto"/>
        </w:rPr>
        <w:t>SHARES WHERE THERE IS A RIGHT TO ACQUIRE.</w:t>
      </w:r>
    </w:p>
    <w:p>
      <w:pPr>
        <w:spacing w:after="0"/>
        <w:tabs>
          <w:tab w:leader="none" w:pos="8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(B) PERCENT OF CLASS: 10.6</w:t>
      </w:r>
    </w:p>
    <w:p>
      <w:pPr>
        <w:spacing w:after="0"/>
        <w:tabs>
          <w:tab w:leader="none" w:pos="840" w:val="left"/>
          <w:tab w:leader="none" w:pos="1680" w:val="left"/>
          <w:tab w:leader="none" w:pos="5460" w:val="left"/>
          <w:tab w:leader="none" w:pos="6620" w:val="left"/>
        </w:tabs>
        <w:rPr>
          <w:sz w:val="20"/>
          <w:szCs w:val="20"/>
          <w:color w:val="auto"/>
        </w:rPr>
      </w:pPr>
      <w:r>
        <w:rPr>
          <w:rFonts w:ascii="Courier New" w:cs="Courier New" w:eastAsia="Courier New" w:hAnsi="Courier New"/>
          <w:sz w:val="18"/>
          <w:szCs w:val="18"/>
          <w:color w:val="auto"/>
        </w:rPr>
        <w:t>ITEM 4</w:t>
        <w:tab/>
        <w:t>(C)</w:t>
      </w:r>
      <w:r>
        <w:rPr>
          <w:sz w:val="20"/>
          <w:szCs w:val="20"/>
          <w:color w:val="auto"/>
        </w:rPr>
        <w:tab/>
      </w:r>
      <w:r>
        <w:rPr>
          <w:rFonts w:ascii="Courier New" w:cs="Courier New" w:eastAsia="Courier New" w:hAnsi="Courier New"/>
          <w:sz w:val="18"/>
          <w:szCs w:val="18"/>
          <w:color w:val="auto"/>
        </w:rPr>
        <w:t>(I) SOLE POWER TO VOTE:</w:t>
      </w:r>
      <w:r>
        <w:rPr>
          <w:sz w:val="20"/>
          <w:szCs w:val="20"/>
          <w:color w:val="auto"/>
        </w:rPr>
        <w:tab/>
      </w:r>
      <w:r>
        <w:rPr>
          <w:rFonts w:ascii="Courier New" w:cs="Courier New" w:eastAsia="Courier New" w:hAnsi="Courier New"/>
          <w:sz w:val="18"/>
          <w:szCs w:val="18"/>
          <w:color w:val="auto"/>
        </w:rPr>
        <w:t>4,649,350</w:t>
      </w:r>
      <w:r>
        <w:rPr>
          <w:sz w:val="20"/>
          <w:szCs w:val="20"/>
          <w:color w:val="auto"/>
        </w:rPr>
        <w:tab/>
      </w:r>
      <w:r>
        <w:rPr>
          <w:rFonts w:ascii="Courier New" w:cs="Courier New" w:eastAsia="Courier New" w:hAnsi="Courier New"/>
          <w:sz w:val="16"/>
          <w:szCs w:val="16"/>
          <w:color w:val="auto"/>
        </w:rPr>
        <w:t>SHARES</w:t>
      </w:r>
    </w:p>
    <w:p>
      <w:pPr>
        <w:ind w:left="1580"/>
        <w:spacing w:after="0"/>
        <w:tabs>
          <w:tab w:leader="none" w:pos="5780" w:val="left"/>
          <w:tab w:leader="none" w:pos="6620" w:val="left"/>
        </w:tabs>
        <w:rPr>
          <w:sz w:val="20"/>
          <w:szCs w:val="20"/>
          <w:color w:val="auto"/>
        </w:rPr>
      </w:pPr>
      <w:r>
        <w:rPr>
          <w:rFonts w:ascii="Courier New" w:cs="Courier New" w:eastAsia="Courier New" w:hAnsi="Courier New"/>
          <w:sz w:val="18"/>
          <w:szCs w:val="18"/>
          <w:color w:val="auto"/>
        </w:rPr>
        <w:t>(II) SHARED POWER TO VOTE:</w:t>
      </w:r>
      <w:r>
        <w:rPr>
          <w:sz w:val="20"/>
          <w:szCs w:val="20"/>
          <w:color w:val="auto"/>
        </w:rPr>
        <w:tab/>
      </w:r>
      <w:r>
        <w:rPr>
          <w:rFonts w:ascii="Courier New" w:cs="Courier New" w:eastAsia="Courier New" w:hAnsi="Courier New"/>
          <w:sz w:val="18"/>
          <w:szCs w:val="18"/>
          <w:color w:val="auto"/>
        </w:rPr>
        <w:t>10,350</w:t>
      </w:r>
      <w:r>
        <w:rPr>
          <w:sz w:val="20"/>
          <w:szCs w:val="20"/>
          <w:color w:val="auto"/>
        </w:rPr>
        <w:tab/>
      </w:r>
      <w:r>
        <w:rPr>
          <w:rFonts w:ascii="Courier New" w:cs="Courier New" w:eastAsia="Courier New" w:hAnsi="Courier New"/>
          <w:sz w:val="16"/>
          <w:szCs w:val="16"/>
          <w:color w:val="auto"/>
        </w:rPr>
        <w:t>SHARES</w:t>
      </w:r>
    </w:p>
    <w:p>
      <w:pPr>
        <w:ind w:left="1480"/>
        <w:spacing w:after="0"/>
        <w:tabs>
          <w:tab w:leader="none" w:pos="5460" w:val="left"/>
          <w:tab w:leader="none" w:pos="6620" w:val="left"/>
        </w:tabs>
        <w:rPr>
          <w:sz w:val="20"/>
          <w:szCs w:val="20"/>
          <w:color w:val="auto"/>
        </w:rPr>
      </w:pPr>
      <w:r>
        <w:rPr>
          <w:rFonts w:ascii="Courier New" w:cs="Courier New" w:eastAsia="Courier New" w:hAnsi="Courier New"/>
          <w:sz w:val="18"/>
          <w:szCs w:val="18"/>
          <w:color w:val="auto"/>
        </w:rPr>
        <w:t>(III) SOLE POWER TO DISPOSE:</w:t>
      </w:r>
      <w:r>
        <w:rPr>
          <w:sz w:val="20"/>
          <w:szCs w:val="20"/>
          <w:color w:val="auto"/>
        </w:rPr>
        <w:tab/>
      </w:r>
      <w:r>
        <w:rPr>
          <w:rFonts w:ascii="Courier New" w:cs="Courier New" w:eastAsia="Courier New" w:hAnsi="Courier New"/>
          <w:sz w:val="18"/>
          <w:szCs w:val="18"/>
          <w:color w:val="auto"/>
        </w:rPr>
        <w:t>7,731,025</w:t>
      </w:r>
      <w:r>
        <w:rPr>
          <w:sz w:val="20"/>
          <w:szCs w:val="20"/>
          <w:color w:val="auto"/>
        </w:rPr>
        <w:tab/>
      </w:r>
      <w:r>
        <w:rPr>
          <w:rFonts w:ascii="Courier New" w:cs="Courier New" w:eastAsia="Courier New" w:hAnsi="Courier New"/>
          <w:sz w:val="16"/>
          <w:szCs w:val="16"/>
          <w:color w:val="auto"/>
        </w:rPr>
        <w:t>SHARES</w:t>
      </w:r>
    </w:p>
    <w:p>
      <w:pPr>
        <w:ind w:left="1580"/>
        <w:spacing w:after="0"/>
        <w:tabs>
          <w:tab w:leader="none" w:pos="5780" w:val="left"/>
          <w:tab w:leader="none" w:pos="6620" w:val="left"/>
        </w:tabs>
        <w:rPr>
          <w:sz w:val="20"/>
          <w:szCs w:val="20"/>
          <w:color w:val="auto"/>
        </w:rPr>
      </w:pPr>
      <w:r>
        <w:rPr>
          <w:rFonts w:ascii="Courier New" w:cs="Courier New" w:eastAsia="Courier New" w:hAnsi="Courier New"/>
          <w:sz w:val="18"/>
          <w:szCs w:val="18"/>
          <w:color w:val="auto"/>
        </w:rPr>
        <w:t>(IV) SHARED POWER TO DISPOSE:</w:t>
      </w:r>
      <w:r>
        <w:rPr>
          <w:sz w:val="20"/>
          <w:szCs w:val="20"/>
          <w:color w:val="auto"/>
        </w:rPr>
        <w:tab/>
      </w:r>
      <w:r>
        <w:rPr>
          <w:rFonts w:ascii="Courier New" w:cs="Courier New" w:eastAsia="Courier New" w:hAnsi="Courier New"/>
          <w:sz w:val="18"/>
          <w:szCs w:val="18"/>
          <w:color w:val="auto"/>
        </w:rPr>
        <w:t>10,350</w:t>
      </w:r>
      <w:r>
        <w:rPr>
          <w:sz w:val="20"/>
          <w:szCs w:val="20"/>
          <w:color w:val="auto"/>
        </w:rPr>
        <w:tab/>
      </w:r>
      <w:r>
        <w:rPr>
          <w:rFonts w:ascii="Courier New" w:cs="Courier New" w:eastAsia="Courier New" w:hAnsi="Courier New"/>
          <w:sz w:val="16"/>
          <w:szCs w:val="16"/>
          <w:color w:val="auto"/>
        </w:rPr>
        <w:t>SHARES</w:t>
      </w:r>
    </w:p>
    <w:p>
      <w:pPr>
        <w:spacing w:after="0"/>
        <w:tabs>
          <w:tab w:leader="none" w:pos="1040" w:val="left"/>
          <w:tab w:leader="none" w:pos="57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8"/>
          <w:szCs w:val="18"/>
          <w:color w:val="auto"/>
        </w:rPr>
        <w:t>OWNERSHIP OF 5 PERCENT OR LESS OF A CLASS:</w:t>
      </w:r>
      <w:r>
        <w:rPr>
          <w:sz w:val="20"/>
          <w:szCs w:val="20"/>
          <w:color w:val="auto"/>
        </w:rPr>
        <w:tab/>
      </w:r>
      <w:r>
        <w:rPr>
          <w:rFonts w:ascii="Courier New" w:cs="Courier New" w:eastAsia="Courier New" w:hAnsi="Courier New"/>
          <w:sz w:val="16"/>
          <w:szCs w:val="16"/>
          <w:color w:val="auto"/>
        </w:rPr>
        <w:t>NOT APPLICABLE</w:t>
      </w:r>
    </w:p>
    <w:p>
      <w:pPr>
        <w:spacing w:after="0"/>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PERCENT ON BEHALF OF ANOTHER PERSON:</w:t>
      </w:r>
    </w:p>
    <w:p>
      <w:pPr>
        <w:spacing w:after="0" w:line="200" w:lineRule="exact"/>
        <w:rPr>
          <w:sz w:val="24"/>
          <w:szCs w:val="24"/>
          <w:color w:val="auto"/>
        </w:rPr>
      </w:pPr>
    </w:p>
    <w:p>
      <w:pPr>
        <w:spacing w:after="0" w:line="209" w:lineRule="exact"/>
        <w:rPr>
          <w:sz w:val="24"/>
          <w:szCs w:val="24"/>
          <w:color w:val="auto"/>
        </w:rPr>
      </w:pPr>
    </w:p>
    <w:p>
      <w:pPr>
        <w:ind w:right="2619" w:firstLine="527"/>
        <w:spacing w:after="0" w:line="237" w:lineRule="auto"/>
        <w:rPr>
          <w:sz w:val="20"/>
          <w:szCs w:val="20"/>
          <w:color w:val="auto"/>
        </w:rPr>
      </w:pPr>
      <w:r>
        <w:rPr>
          <w:rFonts w:ascii="Courier New" w:cs="Courier New" w:eastAsia="Courier New" w:hAnsi="Courier New"/>
          <w:sz w:val="18"/>
          <w:szCs w:val="18"/>
          <w:color w:val="auto"/>
        </w:rPr>
        <w:t>VIRTUALLY ALL OF OUR ACCOUNTS INVOLVE OUTSIDE PERSONS WHO HAVE THE RIGHT TO RECEIVE OR DIRECT THE RECEIPT OF DIVIDENDS FROM,OR THE PROCEEDS FROM THE SALE OF, SECURITIES IN SUCH ACCOUNTS WITH RESPECT TO THE CLASS OF SECURITIES WHICH ARE THE SUBJECT OF THIS REPORT. HOWEVER, NO SUCH PERSON'S RIGHTS RELATE TO MORE THAN FIVE PERCENT OF THE CLASS UNLESS SUCH PERSON IS IDENTIFIED BELOW.</w:t>
      </w:r>
    </w:p>
    <w:p>
      <w:pPr>
        <w:spacing w:after="0" w:line="2"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IDENTIFICATION AND CLASSIFICATION OF SUBSIDIARIES:</w:t>
      </w:r>
    </w:p>
    <w:p>
      <w:pPr>
        <w:ind w:left="960"/>
        <w:spacing w:after="0" w:line="238" w:lineRule="auto"/>
        <w:rPr>
          <w:sz w:val="20"/>
          <w:szCs w:val="20"/>
          <w:color w:val="auto"/>
        </w:rPr>
      </w:pPr>
      <w:r>
        <w:rPr>
          <w:rFonts w:ascii="Courier New" w:cs="Courier New" w:eastAsia="Courier New" w:hAnsi="Courier New"/>
          <w:sz w:val="18"/>
          <w:szCs w:val="18"/>
          <w:color w:val="auto"/>
        </w:rPr>
        <w:t>MORGAN GUARANTY TRUST COMPANY OF NEW YORK - 3(B) BANK</w:t>
      </w:r>
    </w:p>
    <w:p>
      <w:pPr>
        <w:spacing w:after="0" w:line="5" w:lineRule="exact"/>
        <w:rPr>
          <w:sz w:val="24"/>
          <w:szCs w:val="24"/>
          <w:color w:val="auto"/>
        </w:rPr>
      </w:pPr>
    </w:p>
    <w:p>
      <w:pPr>
        <w:ind w:left="960" w:right="2419"/>
        <w:spacing w:after="0" w:line="235" w:lineRule="auto"/>
        <w:rPr>
          <w:sz w:val="20"/>
          <w:szCs w:val="20"/>
          <w:color w:val="auto"/>
        </w:rPr>
      </w:pPr>
      <w:r>
        <w:rPr>
          <w:rFonts w:ascii="Courier New" w:cs="Courier New" w:eastAsia="Courier New" w:hAnsi="Courier New"/>
          <w:sz w:val="18"/>
          <w:szCs w:val="18"/>
          <w:color w:val="auto"/>
        </w:rPr>
        <w:t>J.P. MORGAN INVESTMENT MANAGEMENT, INC. - 3(E) INVESTMENT ADVISOR MORGAN TRUST COMPANY OF FLORIDA N.A. - 3(B) BANK</w:t>
      </w:r>
    </w:p>
    <w:p>
      <w:pPr>
        <w:spacing w:after="0" w:line="6" w:lineRule="exact"/>
        <w:rPr>
          <w:sz w:val="24"/>
          <w:szCs w:val="24"/>
          <w:color w:val="auto"/>
        </w:rPr>
      </w:pPr>
    </w:p>
    <w:p>
      <w:pPr>
        <w:ind w:left="220" w:right="2619" w:firstLine="105"/>
        <w:spacing w:after="0" w:line="237" w:lineRule="auto"/>
        <w:rPr>
          <w:sz w:val="20"/>
          <w:szCs w:val="20"/>
          <w:color w:val="auto"/>
        </w:rPr>
      </w:pPr>
      <w:r>
        <w:rPr>
          <w:rFonts w:ascii="Courier New" w:cs="Courier New" w:eastAsia="Courier New" w:hAnsi="Courier New"/>
          <w:sz w:val="18"/>
          <w:szCs w:val="18"/>
          <w:color w:val="auto"/>
        </w:rPr>
        <w:t>CERTAIN OF THE SECURITIES COVERED BY THIS REPORT MAY BE OWNED BY NON-QUALIFYING SUBSIDIARIES OF J.P. MORGAN &amp; CO. INCORPORATED, BUT THE AMOUNT SO OWNED DOES NOT EXCEED ONE PERCENT OF THE TOTAL OUTSTANDING SECURITIES OF THE COMPANY AND IT IS NOT PRACTICAL TO OBTAIN ADDITIONAL INFORMATION CONCERNING SUCH SECURITIES</w:t>
      </w:r>
    </w:p>
    <w:p>
      <w:pPr>
        <w:spacing w:after="0" w:line="6" w:lineRule="exact"/>
        <w:rPr>
          <w:sz w:val="24"/>
          <w:szCs w:val="24"/>
          <w:color w:val="auto"/>
        </w:rPr>
      </w:pPr>
    </w:p>
    <w:p>
      <w:pPr>
        <w:ind w:left="860" w:right="3359" w:hanging="1158"/>
        <w:spacing w:after="0" w:line="235" w:lineRule="auto"/>
        <w:tabs>
          <w:tab w:leader="none" w:pos="840" w:val="left"/>
        </w:tabs>
        <w:rPr>
          <w:sz w:val="20"/>
          <w:szCs w:val="20"/>
          <w:color w:val="auto"/>
        </w:rPr>
      </w:pPr>
      <w:r>
        <w:rPr>
          <w:rFonts w:ascii="Courier New" w:cs="Courier New" w:eastAsia="Courier New" w:hAnsi="Courier New"/>
          <w:sz w:val="18"/>
          <w:szCs w:val="18"/>
          <w:color w:val="auto"/>
        </w:rPr>
        <w:t>ITEM 8</w:t>
        <w:tab/>
        <w:t>IDENTIFICATION AND CLASSIFICATION OF MEMBERS OF THE GROUP NOT APPLICABLE</w:t>
      </w:r>
    </w:p>
    <w:p>
      <w:pPr>
        <w:sectPr>
          <w:pgSz w:w="11900" w:h="16853" w:orient="portrait"/>
          <w:cols w:equalWidth="0" w:num="1">
            <w:col w:w="10219"/>
          </w:cols>
          <w:pgMar w:left="240" w:top="447" w:right="1440" w:bottom="0" w:gutter="0" w:footer="0" w:header="0"/>
        </w:sectPr>
      </w:pPr>
    </w:p>
    <w:bookmarkStart w:id="1" w:name="page2"/>
    <w:bookmarkEnd w:id="1"/>
    <w:p>
      <w:pPr>
        <w:ind w:right="3999"/>
        <w:spacing w:after="0" w:line="235" w:lineRule="auto"/>
        <w:rPr>
          <w:sz w:val="20"/>
          <w:szCs w:val="20"/>
          <w:color w:val="auto"/>
        </w:rPr>
      </w:pPr>
      <w:r>
        <w:rPr>
          <w:rFonts w:ascii="Courier New" w:cs="Courier New" w:eastAsia="Courier New" w:hAnsi="Courier New"/>
          <w:sz w:val="18"/>
          <w:szCs w:val="18"/>
          <w:color w:val="auto"/>
        </w:rPr>
        <w:t>ITEM 9 NOTICE OF DISSOLUTION OF THE GROUP: NOT APPLICABLE ITEM 10 CERTIFICATION:</w:t>
      </w:r>
    </w:p>
    <w:p>
      <w:pPr>
        <w:spacing w:after="0" w:line="6" w:lineRule="exact"/>
        <w:rPr>
          <w:sz w:val="20"/>
          <w:szCs w:val="20"/>
          <w:color w:val="auto"/>
        </w:rPr>
      </w:pPr>
    </w:p>
    <w:p>
      <w:pPr>
        <w:ind w:left="120" w:right="2619" w:firstLine="211"/>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 w:lineRule="exact"/>
        <w:rPr>
          <w:sz w:val="20"/>
          <w:szCs w:val="20"/>
          <w:color w:val="auto"/>
        </w:rPr>
      </w:pPr>
    </w:p>
    <w:p>
      <w:pPr>
        <w:ind w:left="120" w:right="2519" w:firstLine="211"/>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1"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KATHLEEN H. TRIPP</w:t>
      </w:r>
    </w:p>
    <w:p>
      <w:pPr>
        <w:ind w:left="4220"/>
        <w:spacing w:after="0" w:line="238" w:lineRule="auto"/>
        <w:rPr>
          <w:sz w:val="20"/>
          <w:szCs w:val="20"/>
          <w:color w:val="auto"/>
        </w:rPr>
      </w:pPr>
      <w:r>
        <w:rPr>
          <w:rFonts w:ascii="Courier New" w:cs="Courier New" w:eastAsia="Courier New" w:hAnsi="Courier New"/>
          <w:sz w:val="18"/>
          <w:szCs w:val="18"/>
          <w:color w:val="auto"/>
        </w:rPr>
        <w:t>VICE PRESIDENT</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2019-12-12T06:27:57Z</dcterms:created>
  <dcterms:modified xsi:type="dcterms:W3CDTF">2019-12-12T06:27:57Z</dcterms:modified>
</cp:coreProperties>
</file>