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Nemerov Jackwyn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TJX COMPANIES,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 COCHITUATE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TJX COMPANIES INC /DE/</w:t>
              </w:r>
            </w:hyperlink>
            <w:r>
              <w:rPr/>
              <w:t xml:space="preserve"> [ </w:t>
            </w:r>
            <w:r>
              <w:rPr>
                <w:rFonts w:ascii="Times;serif" w:hAnsi="Times;serif"/>
                <w:color w:val="0000FF"/>
                <w:sz w:val="24"/>
                <w:shd w:fill="FFFFFF" w:val="clear"/>
              </w:rPr>
              <w:t>TJX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456"/>
        <w:gridCol w:w="906"/>
        <w:gridCol w:w="801"/>
        <w:gridCol w:w="891"/>
        <w:gridCol w:w="801"/>
        <w:gridCol w:w="801"/>
        <w:gridCol w:w="96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636.87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15,319.13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156.29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15,475.42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636.87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12,365.9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124.85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12,490.75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11,688.75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Receipt of shares from an additional deferred share award granted on June 10, 2025 (and corresponding disposition of such award) in accordance with the terms of the Stock Incentive Plan. Includes an amount equal to the aggregate dividends for which there has been a record date since June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Constitutes an annual award of deferred shares under the Stock Incentive Plan having a grant date fair value of $105,000. Shares will be delivered following the Director's departure from the Board, under and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Constitutes an award of deferred shares under the Stock Incentive Plan having a grant date fair value equal to the aggregate dividends on any previously granted annual award of deferred shares under the Plan for which there has been a record date since June 10, 2025. Deferred shares will be delivered at the same time the shares subject to the annual award are delivered, under and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Constitutes an additional award of deferred shares under the Stock Incentive Plan having a grant date fair value of $105,000. Shares vest on the date immediately preceding the date of the Company's annual meeting of shareholders next succeeding the award grant date, provided that the recipient is still a Director on that date or, to the extent provided by the terms of the award document, in connection with an earlier Change of Control. Vested shares will be delivered following vesting or following the Director's departure from the Board, in accordance with the Director's advance irrevocable election, if any, under and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Constitutes an award of deferred shares under the Stock Incentive Plan having a value equal to the aggregate dividends on any previously granted additional award of deferred shares under the Plan, which have not yet been delivered to the Director, and for which there has been a record date since June 10, 2025. Deferred shares will be delivered at the same time the shares subject to the applicable additional award are delivered, under and subject to the terms of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Farrell, by Power of Attorney dated June 11,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3267" TargetMode="External"/><Relationship Id="rId5" Type="http://schemas.openxmlformats.org/officeDocument/2006/relationships/hyperlink" Target="http://www.sec.gov/cgi-bin/browse-edgar?action=getcompany&amp;CIK=0000109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5175</Characters>
  <CharactersWithSpaces>6071</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