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20"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spacing w:after="0" w:line="16"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hours per response14.90</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TJX Companies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872540109</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872540109</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340" w:space="720"/>
            <w:col w:w="368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2,650,300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5,532,650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5,532,650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7.49%</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872540109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2,650,300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4,132,650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4,132,650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5.59%</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BK</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3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ind w:right="3899" w:firstLine="1686"/>
        <w:spacing w:after="0" w:line="397" w:lineRule="auto"/>
        <w:rPr>
          <w:sz w:val="20"/>
          <w:szCs w:val="20"/>
          <w:color w:val="auto"/>
        </w:rPr>
      </w:pPr>
      <w:r>
        <w:rPr>
          <w:rFonts w:ascii="Courier New" w:cs="Courier New" w:eastAsia="Courier New" w:hAnsi="Courier New"/>
          <w:sz w:val="18"/>
          <w:szCs w:val="18"/>
          <w:color w:val="auto"/>
        </w:rPr>
        <w:t>Under the Securities Exchange Act of 1934 Fee enclosed [X] or Amendment No. Item 1(a) Name of Issuer:</w:t>
      </w:r>
    </w:p>
    <w:p>
      <w:pPr>
        <w:ind w:left="1060"/>
        <w:spacing w:after="0" w:line="234" w:lineRule="auto"/>
        <w:rPr>
          <w:sz w:val="20"/>
          <w:szCs w:val="20"/>
          <w:color w:val="auto"/>
        </w:rPr>
      </w:pPr>
      <w:r>
        <w:rPr>
          <w:rFonts w:ascii="Courier New" w:cs="Courier New" w:eastAsia="Courier New" w:hAnsi="Courier New"/>
          <w:sz w:val="18"/>
          <w:szCs w:val="18"/>
          <w:color w:val="auto"/>
        </w:rPr>
        <w:t>TJX Companies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770 Cochituate Road</w:t>
      </w:r>
    </w:p>
    <w:p>
      <w:pPr>
        <w:ind w:left="1060"/>
        <w:spacing w:after="0"/>
        <w:tabs>
          <w:tab w:leader="none" w:pos="2720" w:val="left"/>
        </w:tabs>
        <w:rPr>
          <w:sz w:val="20"/>
          <w:szCs w:val="20"/>
          <w:color w:val="auto"/>
        </w:rPr>
      </w:pPr>
      <w:r>
        <w:rPr>
          <w:rFonts w:ascii="Courier New" w:cs="Courier New" w:eastAsia="Courier New" w:hAnsi="Courier New"/>
          <w:sz w:val="18"/>
          <w:szCs w:val="18"/>
          <w:color w:val="auto"/>
        </w:rPr>
        <w:t>Framingham, MA</w:t>
      </w:r>
      <w:r>
        <w:rPr>
          <w:sz w:val="20"/>
          <w:szCs w:val="20"/>
          <w:color w:val="auto"/>
        </w:rPr>
        <w:tab/>
      </w:r>
      <w:r>
        <w:rPr>
          <w:rFonts w:ascii="Courier New" w:cs="Courier New" w:eastAsia="Courier New" w:hAnsi="Courier New"/>
          <w:sz w:val="16"/>
          <w:szCs w:val="16"/>
          <w:color w:val="auto"/>
        </w:rPr>
        <w:t>01701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The Capital Group Companies, Inc. and Capital Guardian Trust</w:t>
      </w:r>
    </w:p>
    <w:p>
      <w:pPr>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872540109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 Vice President/PFO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Eugene P. Stein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Eugene P. Stein, Ex.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8, 1995</w:t>
      </w:r>
    </w:p>
    <w:p>
      <w:pPr>
        <w:spacing w:after="0" w:line="200" w:lineRule="exact"/>
        <w:rPr>
          <w:sz w:val="20"/>
          <w:szCs w:val="20"/>
          <w:color w:val="auto"/>
        </w:rPr>
      </w:pPr>
    </w:p>
    <w:p>
      <w:pPr>
        <w:spacing w:after="0" w:line="210" w:lineRule="exact"/>
        <w:rPr>
          <w:sz w:val="20"/>
          <w:szCs w:val="20"/>
          <w:color w:val="auto"/>
        </w:rPr>
      </w:pPr>
    </w:p>
    <w:p>
      <w:pPr>
        <w:ind w:right="2519" w:firstLine="1053"/>
        <w:spacing w:after="0" w:line="275" w:lineRule="auto"/>
        <w:rPr>
          <w:sz w:val="20"/>
          <w:szCs w:val="20"/>
          <w:color w:val="auto"/>
        </w:rPr>
      </w:pPr>
      <w:r>
        <w:rPr>
          <w:rFonts w:ascii="Courier New" w:cs="Courier New" w:eastAsia="Courier New" w:hAnsi="Courier New"/>
          <w:sz w:val="16"/>
          <w:szCs w:val="16"/>
          <w:color w:val="auto"/>
        </w:rPr>
        <w:t>Capital Guardian Trust Company ("CGTC") and The Capital Group Companies, Inc. ("CG") hereby agree to file a joint statement on Schedule 13G under the Securities Exchange Act of 1934 (the "Act") in connection with their beneficial ownership of Common stock issued by TJX Companies</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Inc..</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CGTC and CG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CGTC and CG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Eugene P. Stein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Eugene P. Stein</w:t>
      </w:r>
    </w:p>
    <w:p>
      <w:pPr>
        <w:ind w:left="200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Larry P. Clemmensen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Larry P. Clemmensen</w:t>
      </w:r>
    </w:p>
    <w:p>
      <w:pPr>
        <w:ind w:left="2000"/>
        <w:spacing w:after="0" w:line="237" w:lineRule="auto"/>
        <w:rPr>
          <w:sz w:val="20"/>
          <w:szCs w:val="20"/>
          <w:color w:val="auto"/>
        </w:rPr>
      </w:pPr>
      <w:r>
        <w:rPr>
          <w:rFonts w:ascii="Courier New" w:cs="Courier New" w:eastAsia="Courier New" w:hAnsi="Courier New"/>
          <w:sz w:val="18"/>
          <w:szCs w:val="18"/>
          <w:color w:val="auto"/>
        </w:rPr>
        <w:t>Executive Vice President/PFO</w:t>
      </w:r>
    </w:p>
    <w:p>
      <w:pPr>
        <w:sectPr>
          <w:pgSz w:w="11900" w:h="16838" w:orient="portrait"/>
          <w:cols w:equalWidth="0" w:num="1">
            <w:col w:w="10219"/>
          </w:cols>
          <w:pgMar w:left="240" w:top="514"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2019-12-13T08:39:03Z</dcterms:created>
  <dcterms:modified xsi:type="dcterms:W3CDTF">2019-12-13T08:39:03Z</dcterms:modified>
</cp:coreProperties>
</file>